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7" w:rsidRPr="00AA392E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9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70C6" w:rsidRPr="005E28CF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AA392E" w:rsidRPr="00AA3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C70C6" w:rsidRPr="005E28CF" w:rsidRDefault="00A416E7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«Боевое развертывание» </w:t>
      </w:r>
    </w:p>
    <w:p w:rsidR="007C70C6" w:rsidRPr="00A4070F" w:rsidRDefault="007C70C6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0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мужчин)</w:t>
      </w:r>
    </w:p>
    <w:p w:rsidR="00A416E7" w:rsidRPr="005E28CF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70C6" w:rsidRPr="005E28CF" w:rsidRDefault="007C70C6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D2C4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ROSENBAUER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FOX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III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системы запуска  от электростартер</w:t>
      </w:r>
      <w:r w:rsid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>и следующее оборудование: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2551"/>
        <w:gridCol w:w="2694"/>
      </w:tblGrid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всасывающие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(заборные) </w:t>
            </w:r>
            <w:r w:rsidRPr="00A416E7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(радиус изгиба обоих рукавов должен быть одинаковый)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306468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r w:rsid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2,5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452608" w:rsidRPr="00452608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 см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52608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110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77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75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20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напор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51-52 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52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устройства)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C716D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иаметр спрыска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13 мм</w:t>
              </w:r>
            </w:smartTag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Щит для укладки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2х2 м, 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высота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см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Резервуар с водой емкостью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H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800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1200 мм</w:t>
              </w:r>
            </w:smartTag>
          </w:p>
          <w:p w:rsid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1100</w:t>
            </w:r>
            <w:r w:rsidR="00AA392E" w:rsidRPr="00A40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A392E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емкость бака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˃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416E7" w:rsidRPr="00A416E7" w:rsidRDefault="00A416E7" w:rsidP="00A4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 предоставляет пожарное вооружение (рукава, мотопомпы и др.), напорные рукава должны быть единой длины для всех комплектов.</w:t>
      </w:r>
    </w:p>
    <w:p w:rsidR="00A416E7" w:rsidRPr="00CB7828" w:rsidRDefault="00A416E7" w:rsidP="00A416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ab/>
        <w:t>Емкость мишени (объемом более 1</w:t>
      </w:r>
      <w:r w:rsidR="00C716D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4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два рукава,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85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85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всасывающие рукава между собой, к заборной сетке и мотопомпе. После выполнения упражнения судья у щита проверяет соединение сетки с рукавом.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8F0F00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Организаторы соревнований обязаны обеспечить </w:t>
      </w:r>
      <w:proofErr w:type="gramStart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видео-съемку</w:t>
      </w:r>
      <w:proofErr w:type="gramEnd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ограничительной линии позиции ствольщика.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фальстарт;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всасывающих рукавов, которые не должны касаться покрытия беговой дорожки;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считается нарушением.</w:t>
      </w:r>
    </w:p>
    <w:p w:rsidR="00A416E7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828" w:rsidRPr="00CB7828" w:rsidRDefault="00CB7828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EB17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A416E7" w:rsidRPr="00CB7828" w:rsidRDefault="00CB7828" w:rsidP="00A416E7">
      <w:pPr>
        <w:tabs>
          <w:tab w:val="left" w:pos="8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600AA7" w:rsidRPr="00CB7828" w:rsidRDefault="00CB7828" w:rsidP="00CB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600AA7" w:rsidRPr="00CB7828" w:rsidSect="00AA392E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51"/>
    <w:multiLevelType w:val="hybridMultilevel"/>
    <w:tmpl w:val="978413C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5"/>
    <w:rsid w:val="00306468"/>
    <w:rsid w:val="00452608"/>
    <w:rsid w:val="005E28CF"/>
    <w:rsid w:val="00600AA7"/>
    <w:rsid w:val="007C70C6"/>
    <w:rsid w:val="008B3BC5"/>
    <w:rsid w:val="008F0F00"/>
    <w:rsid w:val="00A31C9B"/>
    <w:rsid w:val="00A4070F"/>
    <w:rsid w:val="00A416E7"/>
    <w:rsid w:val="00AA392E"/>
    <w:rsid w:val="00B41FBB"/>
    <w:rsid w:val="00BD2C45"/>
    <w:rsid w:val="00C716D7"/>
    <w:rsid w:val="00CB7828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3FCAA-AF87-4DC3-AE71-308D4B6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2014-08-26T09:25:00Z</cp:lastPrinted>
  <dcterms:created xsi:type="dcterms:W3CDTF">2016-08-09T14:16:00Z</dcterms:created>
  <dcterms:modified xsi:type="dcterms:W3CDTF">2016-08-09T14:17:00Z</dcterms:modified>
</cp:coreProperties>
</file>